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288"/>
            <w:shd w:fill="0D5B52"/>
            <w:tcMar>
              <w:top w:w="520" w:type="dxa"/>
              <w:start w:w="370" w:type="dxa"/>
              <w:bottom w:w="520" w:type="dxa"/>
              <w:end w:w="370" w:type="dxa"/>
            </w:tcMar>
          </w:tcPr>
          <w:p>
            <w:pPr>
              <w:jc w:val="left"/>
            </w:pPr>
            <w:r>
              <w:rPr>
                <w:b/>
                <w:color w:val="AEE3C7"/>
                <w:sz w:val="22"/>
              </w:rPr>
              <w:t>FARMASIST</w:t>
            </w:r>
          </w:p>
          <w:p>
            <w:pPr>
              <w:spacing w:before="280" w:after="240"/>
            </w:pPr>
            <w:r>
              <w:rPr>
                <w:b/>
                <w:color w:val="FFFFFF"/>
                <w:sz w:val="68"/>
              </w:rPr>
              <w:t>Manual de usuario</w:t>
            </w:r>
          </w:p>
          <w:p>
            <w:pPr>
              <w:spacing w:after="0"/>
            </w:pPr>
            <w:r>
              <w:rPr>
                <w:b w:val="0"/>
                <w:color w:val="FFFFFF"/>
                <w:sz w:val="32"/>
              </w:rPr>
              <w:t>Inventario ágil para farmacias independientes</w:t>
            </w:r>
          </w:p>
        </w:tc>
      </w:tr>
    </w:tbl>
    <w:p/>
    <w:p>
      <w:pPr>
        <w:jc w:val="center"/>
      </w:pPr>
      <w:r>
        <w:rPr>
          <w:b/>
          <w:color w:val="0D5B52"/>
          <w:sz w:val="20"/>
        </w:rPr>
        <w:t>Versión piloto · México · Agosto de 2026</w:t>
      </w:r>
    </w:p>
    <w:p>
      <w:pPr>
        <w:spacing w:before="120"/>
        <w:jc w:val="center"/>
      </w:pPr>
      <w:r>
        <w:rPr>
          <w:b w:val="0"/>
          <w:color w:val="59716B"/>
          <w:sz w:val="20"/>
        </w:rPr>
        <w:t>Para personal de mostrador y dueños de farmacia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288"/>
            <w:shd w:fill="F8F5ED"/>
            <w:tcMar>
              <w:top w:w="150" w:type="dxa"/>
              <w:start w:w="170" w:type="dxa"/>
              <w:bottom w:w="150" w:type="dxa"/>
              <w:end w:w="170" w:type="dxa"/>
            </w:tcMar>
            <w:tcBorders>
              <w:left w:val="single" w:sz="28" w:color="0D5B52"/>
            </w:tcBorders>
          </w:tcPr>
          <w:p>
            <w:pPr>
              <w:spacing w:after="60"/>
            </w:pPr>
            <w:r>
              <w:rPr>
                <w:b/>
                <w:color w:val="0D5B52"/>
                <w:sz w:val="22"/>
              </w:rPr>
              <w:t>ALCANCE IMPORTANTE</w:t>
            </w:r>
          </w:p>
          <w:p>
            <w:pPr>
              <w:spacing w:after="0"/>
            </w:pPr>
            <w:r>
              <w:rPr>
                <w:color w:val="18322E"/>
                <w:sz w:val="19"/>
              </w:rPr>
              <w:t>FarmAsist localiza productos y muestra información del inventario. No diagnostica, no receta, no indica dosis y no recomienda tratamientos.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Title"/>
      </w:pPr>
      <w:r>
        <w:t>Empieza en 5 minutos</w:t>
      </w:r>
    </w:p>
    <w:p>
      <w:r>
        <w:t>Esta guía explica lo necesario para usar FarmAsist en el mostrador sin cambiar tu sistema de venta.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Abre e instala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En Android: menú del navegador &gt; Instalar app. En iPhone: Compartir &gt; Agregar a pantalla de inicio.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2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Carga el inventario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El dueño puede usar la plantilla de Excel o agregar productos uno por uno.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Busca o escanea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El personal escribe el nombre, principio activo o código; también puede usar la cámara.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4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Confirma la venta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Al encontrar el producto, toca “Confirmar venta y descontar 1”.</w:t>
            </w:r>
          </w:p>
        </w:tc>
      </w:tr>
    </w:tbl>
    <w:p>
      <w:pPr>
        <w:spacing w:after="40"/>
      </w:pPr>
    </w:p>
    <w:p>
      <w:pPr>
        <w:pStyle w:val="Heading1"/>
      </w:pPr>
      <w:r>
        <w:t>Dos formas de uso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637"/>
            <w:shd w:fill="DCECE2"/>
            <w:tcMar>
              <w:top w:w="170" w:type="dxa"/>
              <w:start w:w="170" w:type="dxa"/>
              <w:bottom w:w="170" w:type="dxa"/>
              <w:end w:w="170" w:type="dxa"/>
            </w:tcMar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r>
              <w:rPr>
                <w:b/>
                <w:color w:val="0D5B52"/>
                <w:sz w:val="18"/>
              </w:rPr>
              <w:t>MODO EMPLEADO</w:t>
            </w:r>
          </w:p>
          <w:p>
            <w:r>
              <w:rPr>
                <w:color w:val="59716B"/>
                <w:sz w:val="19"/>
              </w:rPr>
              <w:t>Buscar, escanear, consultar y confirmar ventas.</w:t>
            </w:r>
          </w:p>
        </w:tc>
        <w:tc>
          <w:tcPr>
            <w:tcW w:type="dxa" w:w="4637"/>
            <w:shd w:fill="F8F5ED"/>
            <w:tcMar>
              <w:top w:w="170" w:type="dxa"/>
              <w:start w:w="170" w:type="dxa"/>
              <w:bottom w:w="170" w:type="dxa"/>
              <w:end w:w="170" w:type="dxa"/>
            </w:tcMar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r>
              <w:rPr>
                <w:b/>
                <w:color w:val="0D5B52"/>
                <w:sz w:val="18"/>
              </w:rPr>
              <w:t>MODO DUEÑO</w:t>
            </w:r>
          </w:p>
          <w:p>
            <w:r>
              <w:rPr>
                <w:color w:val="59716B"/>
                <w:sz w:val="19"/>
              </w:rPr>
              <w:t>Agregar, importar y cambiar existencias, precio o ubicación.</w:t>
            </w:r>
          </w:p>
        </w:tc>
      </w:tr>
    </w:tbl>
    <w:p>
      <w:r>
        <w:br w:type="page"/>
      </w:r>
    </w:p>
    <w:p>
      <w:pPr>
        <w:pStyle w:val="Title"/>
      </w:pPr>
      <w:r>
        <w:t>Uso diario del empleado</w:t>
      </w:r>
    </w:p>
    <w:p>
      <w:r>
        <w:t>El modo empleado abre de forma predeterminada. No necesita PIN para consultar.</w:t>
      </w:r>
    </w:p>
    <w:p>
      <w:pPr>
        <w:pStyle w:val="Heading1"/>
      </w:pPr>
      <w:r>
        <w:t>Buscar un producto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Toca el buscador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Está en Inicio y acepta nombre, principio activo o número de código.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2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Escribe lo que buscas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Ejemplos: “Paracetamol”, “Loratadina” o “7501234567890”. No escribas síntomas ni datos de pacientes.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Revisa la ficha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Confirma existencias, precio capturado, presentación y ubicación.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4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Registra la venta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Si se realizó, toca “Confirmar venta y descontar 1”. La existencia baja una pieza.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288"/>
            <w:shd w:fill="F8F5ED"/>
            <w:tcMar>
              <w:top w:w="150" w:type="dxa"/>
              <w:start w:w="170" w:type="dxa"/>
              <w:bottom w:w="150" w:type="dxa"/>
              <w:end w:w="170" w:type="dxa"/>
            </w:tcMar>
            <w:tcBorders>
              <w:left w:val="single" w:sz="28" w:color="0D5B52"/>
            </w:tcBorders>
          </w:tcPr>
          <w:p>
            <w:pPr>
              <w:spacing w:after="60"/>
            </w:pPr>
            <w:r>
              <w:rPr>
                <w:b/>
                <w:color w:val="0D5B52"/>
                <w:sz w:val="22"/>
              </w:rPr>
              <w:t>SI NO APARECE</w:t>
            </w:r>
          </w:p>
          <w:p>
            <w:pPr>
              <w:spacing w:after="0"/>
            </w:pPr>
            <w:r>
              <w:rPr>
                <w:color w:val="18322E"/>
                <w:sz w:val="19"/>
              </w:rPr>
              <w:t>No inventes una respuesta. Informa al dueño para que revise el catálogo o agregue el producto. FarmAsist cuenta la búsqueda sin resultado, pero no guarda el texto escrito.</w:t>
            </w:r>
          </w:p>
        </w:tc>
      </w:tr>
    </w:tbl>
    <w:p>
      <w:pPr>
        <w:spacing w:after="0"/>
      </w:pPr>
    </w:p>
    <w:p>
      <w:pPr>
        <w:pStyle w:val="Heading2"/>
      </w:pPr>
      <w:r>
        <w:t>Qué significa cada estado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  <w:shd w:fill="0D5B52"/>
          </w:tcPr>
          <w:p>
            <w:r>
              <w:rPr>
                <w:b/>
                <w:color w:val="FFFFFF"/>
                <w:sz w:val="18"/>
              </w:rPr>
              <w:t>Estado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  <w:shd w:fill="0D5B52"/>
          </w:tcPr>
          <w:p>
            <w:r>
              <w:rPr>
                <w:b/>
                <w:color w:val="FFFFFF"/>
                <w:sz w:val="18"/>
              </w:rPr>
              <w:t>Significado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8"/>
              </w:rPr>
              <w:t>Disponible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8"/>
              </w:rPr>
              <w:t>Existencia por arriba del mínimo.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8"/>
              </w:rPr>
              <w:t>Stock bajo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8"/>
              </w:rPr>
              <w:t>Quedan pocas piezas; conviene revisar surtido.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8"/>
              </w:rPr>
              <w:t>Agotado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8"/>
              </w:rPr>
              <w:t>La existencia capturada es cero.</w:t>
            </w:r>
          </w:p>
        </w:tc>
      </w:tr>
    </w:tbl>
    <w:p>
      <w:r>
        <w:br w:type="page"/>
      </w:r>
    </w:p>
    <w:p>
      <w:pPr>
        <w:pStyle w:val="Title"/>
      </w:pPr>
      <w:r>
        <w:t>Escanear un código de barras</w:t>
      </w:r>
    </w:p>
    <w:p>
      <w:r>
        <w:t>El lector usa la cámara trasera del teléfono. Funciona mejor desde la app instalada o un sitio con conexión segura.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Toca “Escanear código”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La primera vez, el teléfono pedirá permiso para usar la cámara.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2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Autoriza la cámara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Selecciona Permitir mientras usas la app. FarmAsist no graba video ni conserva fotografías.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Centra el código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Mantén el empaque quieto, con buena luz y sin reflejos. La detección abre la ficha automáticamente.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4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Usa el número si hace falta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Si el navegador no detecta el código, escríbelo en el campo de la parte inferior y toca Buscar.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288"/>
            <w:shd w:fill="FDE8E4"/>
            <w:tcMar>
              <w:top w:w="150" w:type="dxa"/>
              <w:start w:w="170" w:type="dxa"/>
              <w:bottom w:w="150" w:type="dxa"/>
              <w:end w:w="170" w:type="dxa"/>
            </w:tcMar>
            <w:tcBorders>
              <w:left w:val="single" w:sz="28" w:color="9E3029"/>
            </w:tcBorders>
          </w:tcPr>
          <w:p>
            <w:pPr>
              <w:spacing w:after="60"/>
            </w:pPr>
            <w:r>
              <w:rPr>
                <w:b/>
                <w:color w:val="9E3029"/>
                <w:sz w:val="22"/>
              </w:rPr>
              <w:t>PERMISO DENEGADO</w:t>
            </w:r>
          </w:p>
          <w:p>
            <w:pPr>
              <w:spacing w:after="0"/>
            </w:pPr>
            <w:r>
              <w:rPr>
                <w:color w:val="18322E"/>
                <w:sz w:val="19"/>
              </w:rPr>
              <w:t>Abre los ajustes del navegador o de la app, activa Cámara y vuelve a intentarlo. El campo manual siempre seguirá disponible.</w:t>
            </w:r>
          </w:p>
        </w:tc>
      </w:tr>
    </w:tbl>
    <w:p>
      <w:pPr>
        <w:spacing w:after="0"/>
      </w:pPr>
    </w:p>
    <w:p>
      <w:pPr>
        <w:pStyle w:val="Heading1"/>
      </w:pPr>
      <w:r>
        <w:t>Consejos para una lectura rápida</w:t>
      </w:r>
    </w:p>
    <w:p>
      <w:pPr>
        <w:pStyle w:val="ListBullet"/>
        <w:spacing w:after="80"/>
        <w:ind w:left="360" w:hanging="245"/>
      </w:pPr>
      <w:r>
        <w:t>Limpia la cámara del teléfono.</w:t>
      </w:r>
    </w:p>
    <w:p>
      <w:pPr>
        <w:pStyle w:val="ListBullet"/>
        <w:spacing w:after="80"/>
        <w:ind w:left="360" w:hanging="245"/>
      </w:pPr>
      <w:r>
        <w:t>Evita acercarte demasiado; deja el código completo dentro del recuadro.</w:t>
      </w:r>
    </w:p>
    <w:p>
      <w:pPr>
        <w:pStyle w:val="ListBullet"/>
        <w:spacing w:after="80"/>
        <w:ind w:left="360" w:hanging="245"/>
      </w:pPr>
      <w:r>
        <w:t>Prueba con el teléfono en posición vertical.</w:t>
      </w:r>
    </w:p>
    <w:p>
      <w:pPr>
        <w:pStyle w:val="ListBullet"/>
        <w:spacing w:after="80"/>
        <w:ind w:left="360" w:hanging="245"/>
      </w:pPr>
      <w:r>
        <w:t>Si el código no está registrado, pide al dueño agregarlo.</w:t>
      </w:r>
    </w:p>
    <w:p>
      <w:r>
        <w:br w:type="page"/>
      </w:r>
    </w:p>
    <w:p>
      <w:pPr>
        <w:pStyle w:val="Title"/>
      </w:pPr>
      <w:r>
        <w:t>PIN y modo dueño</w:t>
      </w:r>
    </w:p>
    <w:p>
      <w:r>
        <w:t>El PIN evita que un empleado cambie inventario por error. En el piloto protege solamente el dispositivo donde fue creado.</w:t>
      </w:r>
    </w:p>
    <w:p>
      <w:pPr>
        <w:pStyle w:val="Heading1"/>
      </w:pPr>
      <w:r>
        <w:t>Crear el PIN por primera vez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Toca “Dueño”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También puedes tocar el círculo con las iniciales en la parte superior.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2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Elige 4 a 6 números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Evita fechas o secuencias obvias. FarmAsist pedirá escribirlo dos veces.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Administra durante 10 minutos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El indicador cambiará a modo dueño. Después se cerrará automáticamente.</w:t>
            </w:r>
          </w:p>
        </w:tc>
      </w:tr>
    </w:tbl>
    <w:p>
      <w:pPr>
        <w:spacing w:after="40"/>
      </w:pPr>
    </w:p>
    <w:p>
      <w:pPr>
        <w:pStyle w:val="Heading1"/>
      </w:pPr>
      <w:r>
        <w:t>Acciones protegidas</w:t>
      </w:r>
    </w:p>
    <w:p>
      <w:pPr>
        <w:pStyle w:val="ListBullet"/>
        <w:spacing w:after="80"/>
        <w:ind w:left="360" w:hanging="245"/>
      </w:pPr>
      <w:r>
        <w:t>Agregar un producto.</w:t>
      </w:r>
    </w:p>
    <w:p>
      <w:pPr>
        <w:pStyle w:val="ListBullet"/>
        <w:spacing w:after="80"/>
        <w:ind w:left="360" w:hanging="245"/>
      </w:pPr>
      <w:r>
        <w:t>Subir o actualizar inventario con Excel.</w:t>
      </w:r>
    </w:p>
    <w:p>
      <w:pPr>
        <w:pStyle w:val="ListBullet"/>
        <w:spacing w:after="80"/>
        <w:ind w:left="360" w:hanging="245"/>
      </w:pPr>
      <w:r>
        <w:t>Cambiar existencias, precio o ubicación.</w:t>
      </w:r>
    </w:p>
    <w:p>
      <w:pPr>
        <w:pStyle w:val="ListBullet"/>
        <w:spacing w:after="80"/>
        <w:ind w:left="360" w:hanging="245"/>
      </w:pPr>
      <w:r>
        <w:t>Abrir el resumen del dueño.</w:t>
      </w:r>
    </w:p>
    <w:p>
      <w:pPr>
        <w:pStyle w:val="ListBullet"/>
        <w:spacing w:after="80"/>
        <w:ind w:left="360" w:hanging="245"/>
      </w:pPr>
      <w:r>
        <w:t>Cambiar el PIN.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288"/>
            <w:shd w:fill="F8F5ED"/>
            <w:tcMar>
              <w:top w:w="150" w:type="dxa"/>
              <w:start w:w="170" w:type="dxa"/>
              <w:bottom w:w="150" w:type="dxa"/>
              <w:end w:w="170" w:type="dxa"/>
            </w:tcMar>
            <w:tcBorders>
              <w:left w:val="single" w:sz="28" w:color="0D5B52"/>
            </w:tcBorders>
          </w:tcPr>
          <w:p>
            <w:pPr>
              <w:spacing w:after="60"/>
            </w:pPr>
            <w:r>
              <w:rPr>
                <w:b/>
                <w:color w:val="0D5B52"/>
                <w:sz w:val="22"/>
              </w:rPr>
              <w:t>NO OLVIDES EL PIN</w:t>
            </w:r>
          </w:p>
          <w:p>
            <w:pPr>
              <w:spacing w:after="0"/>
            </w:pPr>
            <w:r>
              <w:rPr>
                <w:color w:val="18322E"/>
                <w:sz w:val="19"/>
              </w:rPr>
              <w:t>La versión piloto no tiene recuperación remota. Si se borran los datos del navegador, también se perderán el PIN y el inventario local. Conserva tu Excel como respaldo.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Title"/>
      </w:pPr>
      <w:r>
        <w:t>Administrar productos</w:t>
      </w:r>
    </w:p>
    <w:p>
      <w:pPr>
        <w:ind w:left="0" w:firstLine="0"/>
      </w:pPr>
      <w:r>
        <w:t>Estas funciones requieren que el modo dueño esté activo.</w:t>
      </w:r>
    </w:p>
    <w:p>
      <w:pPr>
        <w:pStyle w:val="Heading1"/>
      </w:pPr>
      <w:r>
        <w:t>Agregar uno por uno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Abre Dueño &gt; Nuevo producto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También puedes usar el botón + dentro de Inventario.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2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Captura datos de localización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Nombre, principio activo declarado, código, existencias, precio, ubicación y presentación.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Guarda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El producto aparece de inmediato en las búsquedas del dispositivo.</w:t>
            </w:r>
          </w:p>
        </w:tc>
      </w:tr>
    </w:tbl>
    <w:p>
      <w:pPr>
        <w:spacing w:after="40"/>
      </w:pPr>
    </w:p>
    <w:p>
      <w:pPr>
        <w:pStyle w:val="Heading1"/>
      </w:pPr>
      <w:r>
        <w:t>Cambiar existencias, precio o ubicación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Abre Inventario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Con el modo dueño activo verás el botón Editar en cada producto.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2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Actualiza solo lo necesario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Captura números sin símbolos en existencias y precio.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Guarda los cambios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La pantalla principal y el panel se actualizan automáticamente.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288"/>
            <w:shd w:fill="DCECE2"/>
            <w:tcMar>
              <w:top w:w="150" w:type="dxa"/>
              <w:start w:w="170" w:type="dxa"/>
              <w:bottom w:w="150" w:type="dxa"/>
              <w:end w:w="170" w:type="dxa"/>
            </w:tcMar>
            <w:tcBorders>
              <w:left w:val="single" w:sz="28" w:color="0D5B52"/>
            </w:tcBorders>
          </w:tcPr>
          <w:p>
            <w:pPr>
              <w:spacing w:after="60"/>
            </w:pPr>
            <w:r>
              <w:rPr>
                <w:b/>
                <w:color w:val="0D5B52"/>
                <w:sz w:val="22"/>
              </w:rPr>
              <w:t>FICHA RESPONSABLE</w:t>
            </w:r>
          </w:p>
          <w:p>
            <w:pPr>
              <w:spacing w:after="0"/>
            </w:pPr>
            <w:r>
              <w:rPr>
                <w:color w:val="18322E"/>
                <w:sz w:val="19"/>
              </w:rPr>
              <w:t>Los datos nuevos o importados son información interna. No agregues indicaciones, dosis, promesas de eficacia ni frases como “equivalente” sin un proceso formal de validación.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Title"/>
      </w:pPr>
      <w:r>
        <w:t>Cargar inventario con Excel</w:t>
      </w:r>
    </w:p>
    <w:p>
      <w:r>
        <w:t>La carga agrega productos nuevos o actualiza coincidencias. Nunca elimina automáticamente los que ya existen.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Descarga la plantilla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En modo dueño abre “Subir Excel” y toca Descargar plantilla.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2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Llena una fila por producto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No cambies los encabezados. Evita combinar celdas o dejar el nombre vacío.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Guarda como .xlsx o .csv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Si el código inicia con cero, configura esa columna como texto para conservarlo.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4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Selecciona el archivo lleno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FarmAsist mostrará cuántos productos agregó, actualizó u omitió.</w:t>
            </w:r>
          </w:p>
        </w:tc>
      </w:tr>
    </w:tbl>
    <w:p>
      <w:pPr>
        <w:spacing w:after="40"/>
      </w:pPr>
    </w:p>
    <w:p>
      <w:pPr>
        <w:pStyle w:val="Heading1"/>
      </w:pPr>
      <w:r>
        <w:t>Columnas aceptadas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D5B52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  <w:sz w:val="18"/>
              </w:rPr>
              <w:t>Columna</w:t>
            </w:r>
          </w:p>
        </w:tc>
        <w:tc>
          <w:tcPr>
            <w:tcW w:type="dxa" w:w="5083"/>
            <w:shd w:fill="0D5B52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  <w:sz w:val="18"/>
              </w:rPr>
              <w:t>Qué debes escribir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Nombre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Nombre comercial y concentración.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Principio activo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Ingrediente declarado en el empaque.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Código de barras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Solo números; es opcional pero recomendable.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Existencias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Piezas disponibles, número entero.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Precio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Precio de venta sin signo de moneda.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Ubicación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Pasillo, anaquel, repisa o vitrina.</w:t>
            </w:r>
          </w:p>
        </w:tc>
      </w:tr>
      <w:tr>
        <w:trPr>
          <w:cantSplit/>
        </w:trPr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Presentación</w:t>
            </w:r>
          </w:p>
        </w:tc>
        <w:tc>
          <w:tcPr>
            <w:tcW w:type="dxa" w:w="5083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Contenido de la caja, frasco o pieza.</w:t>
            </w:r>
          </w:p>
        </w:tc>
      </w:tr>
    </w:tbl>
    <w:p>
      <w:r>
        <w:br w:type="page"/>
      </w:r>
    </w:p>
    <w:p>
      <w:pPr>
        <w:pStyle w:val="Title"/>
      </w:pPr>
      <w:r>
        <w:t>Consulta de producto y uso responsable</w:t>
      </w:r>
    </w:p>
    <w:p>
      <w:r>
        <w:t>La sección Consulta sirve para encontrar información del catálogo. No es una consulta médica.</w:t>
      </w:r>
    </w:p>
    <w:p>
      <w:pPr>
        <w:pStyle w:val="Heading1"/>
      </w:pPr>
      <w:r>
        <w:t>Sí puede responder</w:t>
      </w:r>
    </w:p>
    <w:p>
      <w:pPr>
        <w:pStyle w:val="ListBullet"/>
        <w:spacing w:after="80"/>
        <w:ind w:left="360" w:hanging="245"/>
      </w:pPr>
      <w:r>
        <w:t>Qué productos coinciden con un nombre o principio activo.</w:t>
      </w:r>
    </w:p>
    <w:p>
      <w:pPr>
        <w:pStyle w:val="ListBullet"/>
        <w:spacing w:after="80"/>
        <w:ind w:left="360" w:hanging="245"/>
      </w:pPr>
      <w:r>
        <w:t>Cuántas piezas hay y en qué ubicación están.</w:t>
      </w:r>
    </w:p>
    <w:p>
      <w:pPr>
        <w:pStyle w:val="ListBullet"/>
        <w:spacing w:after="80"/>
        <w:ind w:left="360" w:hanging="245"/>
      </w:pPr>
      <w:r>
        <w:t>Qué precio y presentación capturó la farmacia.</w:t>
      </w:r>
    </w:p>
    <w:p>
      <w:pPr>
        <w:pStyle w:val="ListBullet"/>
        <w:spacing w:after="80"/>
        <w:ind w:left="360" w:hanging="245"/>
      </w:pPr>
      <w:r>
        <w:t>Qué producto corresponde a un código de barras.</w:t>
      </w:r>
    </w:p>
    <w:p>
      <w:pPr>
        <w:pStyle w:val="Heading1"/>
      </w:pPr>
      <w:r>
        <w:t>No puede responder</w:t>
      </w:r>
    </w:p>
    <w:p>
      <w:pPr>
        <w:pStyle w:val="ListBullet"/>
        <w:spacing w:after="80"/>
        <w:ind w:left="360" w:hanging="245"/>
      </w:pPr>
      <w:r>
        <w:t>Qué debe tomar una persona por dolor, vómito, fiebre u otra molestia.</w:t>
      </w:r>
    </w:p>
    <w:p>
      <w:pPr>
        <w:pStyle w:val="ListBullet"/>
        <w:spacing w:after="80"/>
        <w:ind w:left="360" w:hanging="245"/>
      </w:pPr>
      <w:r>
        <w:t>Cuál dosis es adecuada.</w:t>
      </w:r>
    </w:p>
    <w:p>
      <w:pPr>
        <w:pStyle w:val="ListBullet"/>
        <w:spacing w:after="80"/>
        <w:ind w:left="360" w:hanging="245"/>
      </w:pPr>
      <w:r>
        <w:t>Si un producto es seguro para embarazo, infancia o una enfermedad.</w:t>
      </w:r>
    </w:p>
    <w:p>
      <w:pPr>
        <w:pStyle w:val="ListBullet"/>
        <w:spacing w:after="80"/>
        <w:ind w:left="360" w:hanging="245"/>
      </w:pPr>
      <w:r>
        <w:t>Si dos productos son equivalentes o intercambiables.</w:t>
      </w:r>
    </w:p>
    <w:p>
      <w:pPr>
        <w:pStyle w:val="ListBullet"/>
        <w:spacing w:after="80"/>
        <w:ind w:left="360" w:hanging="245"/>
      </w:pPr>
      <w:r>
        <w:t>Diagnósticos, recetas o decisiones de dispensación.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288"/>
            <w:shd w:fill="FDE8E4"/>
            <w:tcMar>
              <w:top w:w="150" w:type="dxa"/>
              <w:start w:w="170" w:type="dxa"/>
              <w:bottom w:w="150" w:type="dxa"/>
              <w:end w:w="170" w:type="dxa"/>
            </w:tcMar>
            <w:tcBorders>
              <w:left w:val="single" w:sz="28" w:color="9E3029"/>
            </w:tcBorders>
          </w:tcPr>
          <w:p>
            <w:pPr>
              <w:spacing w:after="60"/>
            </w:pPr>
            <w:r>
              <w:rPr>
                <w:b/>
                <w:color w:val="9E3029"/>
                <w:sz w:val="22"/>
              </w:rPr>
              <w:t>SI ALGUIEN DESCRIBE SÍNTOMAS</w:t>
            </w:r>
          </w:p>
          <w:p>
            <w:pPr>
              <w:spacing w:after="0"/>
            </w:pPr>
            <w:r>
              <w:rPr>
                <w:color w:val="18322E"/>
                <w:sz w:val="19"/>
              </w:rPr>
              <w:t>No captures nombres ni datos de la persona. Sigue el protocolo de la farmacia y remite al responsable sanitario o a un profesional de salud cuando corresponda.</w:t>
            </w:r>
          </w:p>
        </w:tc>
      </w:tr>
    </w:tbl>
    <w:p>
      <w:pPr>
        <w:spacing w:after="0"/>
      </w:pPr>
    </w:p>
    <w:p>
      <w:pPr>
        <w:pStyle w:val="Heading1"/>
      </w:pPr>
      <w:r>
        <w:t>Privacidad en el mostrador</w:t>
      </w:r>
    </w:p>
    <w:p>
      <w:pPr>
        <w:pStyle w:val="ListBullet"/>
        <w:spacing w:after="80"/>
        <w:ind w:left="360" w:hanging="245"/>
      </w:pPr>
      <w:r>
        <w:t>No escribas nombres, teléfonos o direcciones de pacientes.</w:t>
      </w:r>
    </w:p>
    <w:p>
      <w:pPr>
        <w:pStyle w:val="ListBullet"/>
        <w:spacing w:after="80"/>
        <w:ind w:left="360" w:hanging="245"/>
      </w:pPr>
      <w:r>
        <w:t>No captures síntomas asociados a una persona.</w:t>
      </w:r>
    </w:p>
    <w:p>
      <w:pPr>
        <w:pStyle w:val="ListBullet"/>
        <w:spacing w:after="80"/>
        <w:ind w:left="360" w:hanging="245"/>
      </w:pPr>
      <w:r>
        <w:t>No guardes recetas, diagnósticos ni fotografías.</w:t>
      </w:r>
    </w:p>
    <w:p>
      <w:pPr>
        <w:pStyle w:val="ListBullet"/>
        <w:spacing w:after="80"/>
        <w:ind w:left="360" w:hanging="245"/>
      </w:pPr>
      <w:r>
        <w:t>Usa FarmAsist únicamente para inventario y operación interna.</w:t>
      </w:r>
    </w:p>
    <w:p>
      <w:r>
        <w:br w:type="page"/>
      </w:r>
    </w:p>
    <w:p>
      <w:pPr>
        <w:pStyle w:val="Title"/>
      </w:pPr>
      <w:r>
        <w:t>Problemas comunes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D5B52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  <w:sz w:val="18"/>
              </w:rPr>
              <w:t>Problema</w:t>
            </w:r>
          </w:p>
        </w:tc>
        <w:tc>
          <w:tcPr>
            <w:tcW w:type="dxa" w:w="5083"/>
            <w:shd w:fill="0D5B52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color w:val="FFFFFF"/>
                <w:sz w:val="18"/>
              </w:rPr>
              <w:t>Solución</w:t>
            </w:r>
          </w:p>
        </w:tc>
      </w:tr>
      <w:tr>
        <w:trPr>
          <w:cantSplit/>
        </w:trP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No abre la cámara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Activa el permiso de cámara. Si estás en iPhone, prueba Safari; en Android, Chrome actualizado.</w:t>
            </w:r>
          </w:p>
        </w:tc>
      </w:tr>
      <w:tr>
        <w:trPr>
          <w:cantSplit/>
        </w:trP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No lee el código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Mejora la luz, aléjate un poco o escribe el número manualmente.</w:t>
            </w:r>
          </w:p>
        </w:tc>
      </w:tr>
      <w:tr>
        <w:trPr>
          <w:cantSplit/>
        </w:trP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No aparece un producto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Busca por ingrediente o código. Si no existe, el dueño debe agregarlo.</w:t>
            </w:r>
          </w:p>
        </w:tc>
      </w:tr>
      <w:tr>
        <w:trPr>
          <w:cantSplit/>
        </w:trP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El Excel marca error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Usa la plantilla, conserva encabezados y revisa que exista al menos una fila con nombre.</w:t>
            </w:r>
          </w:p>
        </w:tc>
      </w:tr>
      <w:tr>
        <w:trPr>
          <w:cantSplit/>
        </w:trP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Desapareció el inventario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Revisa si se borraron datos del navegador o se cambió de dispositivo. Recupera desde el Excel de respaldo.</w:t>
            </w:r>
          </w:p>
        </w:tc>
      </w:tr>
      <w:tr>
        <w:trPr>
          <w:cantSplit/>
        </w:trP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El PIN no funciona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Comprueba los números. Tras cinco fallos hay una espera de 30 segundos.</w:t>
            </w:r>
          </w:p>
        </w:tc>
      </w:tr>
      <w:tr>
        <w:trPr>
          <w:cantSplit/>
        </w:trP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18322E"/>
                <w:sz w:val="17"/>
              </w:rPr>
              <w:t>La app se ve desactualizada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 w:val="0"/>
                <w:color w:val="59716B"/>
                <w:sz w:val="17"/>
              </w:rPr>
              <w:t>Cierra y vuelve a abrir. Si continúa, actualiza el navegador y verifica conexión.</w:t>
            </w:r>
          </w:p>
        </w:tc>
      </w:tr>
    </w:tbl>
    <w:p>
      <w:pPr>
        <w:pStyle w:val="Heading1"/>
      </w:pPr>
      <w:r>
        <w:t>Respaldo recomendado</w:t>
      </w:r>
    </w:p>
    <w:p>
      <w:pPr>
        <w:pStyle w:val="ListBullet"/>
        <w:spacing w:after="80"/>
        <w:ind w:left="360" w:hanging="245"/>
      </w:pPr>
      <w:r>
        <w:t>Conserva la última plantilla de Excel en una carpeta segura.</w:t>
      </w:r>
    </w:p>
    <w:p>
      <w:pPr>
        <w:pStyle w:val="ListBullet"/>
        <w:spacing w:after="80"/>
        <w:ind w:left="360" w:hanging="245"/>
      </w:pPr>
      <w:r>
        <w:t>Actualiza el respaldo después de cambios grandes.</w:t>
      </w:r>
    </w:p>
    <w:p>
      <w:pPr>
        <w:pStyle w:val="ListBullet"/>
        <w:spacing w:after="80"/>
        <w:ind w:left="360" w:hanging="245"/>
      </w:pPr>
      <w:r>
        <w:t>No uses el navegador en modo privado para trabajar.</w:t>
      </w:r>
    </w:p>
    <w:p>
      <w:pPr>
        <w:pStyle w:val="ListBullet"/>
        <w:spacing w:after="80"/>
        <w:ind w:left="360" w:hanging="245"/>
      </w:pPr>
      <w:r>
        <w:t>Antes de cambiar de teléfono, exporta o conserva el inventario original.</w:t>
      </w:r>
    </w:p>
    <w:p>
      <w:r>
        <w:br w:type="page"/>
      </w:r>
    </w:p>
    <w:p>
      <w:pPr>
        <w:pStyle w:val="Title"/>
      </w:pPr>
      <w:r>
        <w:t>Suscripción y siguiente etapa</w:t>
      </w:r>
    </w:p>
    <w:p>
      <w:r>
        <w:t>El plan de lanzamiento propuesto es FarmAsist Sucursal por $299 MXN al mes para una sucursal y hasta cinco dispositivos.</w:t>
      </w:r>
    </w:p>
    <w:p>
      <w:pPr>
        <w:pStyle w:val="Heading1"/>
      </w:pPr>
      <w:r>
        <w:t>Cobro mensual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1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Abre la landing de FarmAsist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Revisa precio, alcance, renovación y condiciones vigentes.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2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Continúa a Mercado Pago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El pago se realiza fuera de la app mediante la página segura de Mercado Pago.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3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Confirma el plan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Revisa importe, periodicidad y fecha antes de aceptar.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3"/>
        <w:gridCol w:w="8395"/>
      </w:tblGrid>
      <w:tr>
        <w:trPr>
          <w:cantSplit/>
        </w:trPr>
        <w:tc>
          <w:tcPr>
            <w:tcW w:type="dxa" w:w="893"/>
            <w:shd w:fill="0D5B52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jc w:val="center"/>
            </w:pPr>
            <w:r>
              <w:rPr>
                <w:b/>
                <w:color w:val="FFFFFF"/>
                <w:sz w:val="30"/>
              </w:rPr>
              <w:t>4</w:t>
            </w:r>
          </w:p>
        </w:tc>
        <w:tc>
          <w:tcPr>
            <w:tcW w:type="dxa" w:w="8395"/>
            <w:shd w:fill="FFFFFF"/>
            <w:tcMar>
              <w:top w:w="60" w:type="dxa"/>
              <w:start w:w="130" w:type="dxa"/>
              <w:bottom w:w="60" w:type="dxa"/>
              <w:end w:w="130" w:type="dxa"/>
            </w:tcMar>
            <w:vAlign w:val="center"/>
            <w:tcBorders>
              <w:top w:val="single" w:sz="6" w:color="DCE6E0"/>
              <w:left w:val="single" w:sz="6" w:color="DCE6E0"/>
              <w:bottom w:val="single" w:sz="6" w:color="DCE6E0"/>
              <w:right w:val="single" w:sz="6" w:color="DCE6E0"/>
            </w:tcBorders>
          </w:tcPr>
          <w:p>
            <w:pPr>
              <w:spacing w:after="40"/>
            </w:pPr>
            <w:r>
              <w:rPr>
                <w:b/>
                <w:color w:val="18322E"/>
                <w:sz w:val="21"/>
              </w:rPr>
              <w:t>Cancela antes del siguiente cobro</w:t>
            </w:r>
          </w:p>
          <w:p>
            <w:pPr>
              <w:spacing w:after="0"/>
            </w:pPr>
            <w:r>
              <w:rPr>
                <w:color w:val="59716B"/>
                <w:sz w:val="18"/>
              </w:rPr>
              <w:t>La suscripción se renueva mensualmente hasta que la canceles.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288"/>
            <w:shd w:fill="F8F5ED"/>
            <w:tcMar>
              <w:top w:w="150" w:type="dxa"/>
              <w:start w:w="170" w:type="dxa"/>
              <w:bottom w:w="150" w:type="dxa"/>
              <w:end w:w="170" w:type="dxa"/>
            </w:tcMar>
            <w:tcBorders>
              <w:left w:val="single" w:sz="28" w:color="0D5B52"/>
            </w:tcBorders>
          </w:tcPr>
          <w:p>
            <w:pPr>
              <w:spacing w:after="60"/>
            </w:pPr>
            <w:r>
              <w:rPr>
                <w:b/>
                <w:color w:val="0D5B52"/>
                <w:sz w:val="22"/>
              </w:rPr>
              <w:t>PILOTO ACTUAL</w:t>
            </w:r>
          </w:p>
          <w:p>
            <w:pPr>
              <w:spacing w:after="0"/>
            </w:pPr>
            <w:r>
              <w:rPr>
                <w:color w:val="18322E"/>
                <w:sz w:val="19"/>
              </w:rPr>
              <w:t>El PIN protege cambios locales, pero todavía no valida una suscripción. Antes de vender al público se añadirá cuenta por farmacia, licencia y activación automática mediante notificaciones de Mercado Pago.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Antes del lanzamiento público</w:t>
      </w:r>
    </w:p>
    <w:p>
      <w:pPr>
        <w:pStyle w:val="ListBullet"/>
        <w:spacing w:after="80"/>
        <w:ind w:left="360" w:hanging="245"/>
      </w:pPr>
      <w:r>
        <w:t>Completar razón social o nombre del proveedor, domicilio y correo del dominio.</w:t>
      </w:r>
    </w:p>
    <w:p>
      <w:pPr>
        <w:pStyle w:val="ListBullet"/>
        <w:spacing w:after="80"/>
        <w:ind w:left="360" w:hanging="245"/>
      </w:pPr>
      <w:r>
        <w:t>Publicar aviso de privacidad y términos definitivos.</w:t>
      </w:r>
    </w:p>
    <w:p>
      <w:pPr>
        <w:pStyle w:val="ListBullet"/>
        <w:spacing w:after="80"/>
        <w:ind w:left="360" w:hanging="245"/>
      </w:pPr>
      <w:r>
        <w:t>Conectar el enlace real del plan de Mercado Pago.</w:t>
      </w:r>
    </w:p>
    <w:p>
      <w:pPr>
        <w:pStyle w:val="ListBullet"/>
        <w:spacing w:after="80"/>
        <w:ind w:left="360" w:hanging="245"/>
      </w:pPr>
      <w:r>
        <w:t>Probar cuenta, licencia, cobro, cancelación y recuperación.</w:t>
      </w:r>
    </w:p>
    <w:p>
      <w:pPr>
        <w:pStyle w:val="ListBullet"/>
        <w:spacing w:after="80"/>
        <w:ind w:left="360" w:hanging="245"/>
      </w:pPr>
      <w:r>
        <w:t>Mantener el alcance de inventario sin recomendaciones clínicas.</w:t>
      </w:r>
    </w:p>
    <w:p>
      <w:pPr>
        <w:pStyle w:val="Title"/>
      </w:pPr>
      <w:r>
        <w:t>Lista rápida para el mostrador</w:t>
      </w:r>
    </w:p>
    <w:p>
      <w:pPr>
        <w:spacing w:after="160"/>
      </w:pPr>
      <w:r>
        <w:rPr>
          <w:b/>
          <w:color w:val="0D5B52"/>
          <w:sz w:val="26"/>
        </w:rPr>
        <w:t xml:space="preserve">☐  </w:t>
      </w:r>
      <w:r>
        <w:rPr>
          <w:b w:val="0"/>
          <w:color w:val="18322E"/>
          <w:sz w:val="21"/>
        </w:rPr>
        <w:t>La app abre en modo empleado.</w:t>
      </w:r>
    </w:p>
    <w:p>
      <w:pPr>
        <w:spacing w:after="160"/>
      </w:pPr>
      <w:r>
        <w:rPr>
          <w:b/>
          <w:color w:val="0D5B52"/>
          <w:sz w:val="26"/>
        </w:rPr>
        <w:t xml:space="preserve">☐  </w:t>
      </w:r>
      <w:r>
        <w:rPr>
          <w:b w:val="0"/>
          <w:color w:val="18322E"/>
          <w:sz w:val="21"/>
        </w:rPr>
        <w:t>El inventario del día está cargado.</w:t>
      </w:r>
    </w:p>
    <w:p>
      <w:pPr>
        <w:spacing w:after="160"/>
      </w:pPr>
      <w:r>
        <w:rPr>
          <w:b/>
          <w:color w:val="0D5B52"/>
          <w:sz w:val="26"/>
        </w:rPr>
        <w:t xml:space="preserve">☐  </w:t>
      </w:r>
      <w:r>
        <w:rPr>
          <w:b w:val="0"/>
          <w:color w:val="18322E"/>
          <w:sz w:val="21"/>
        </w:rPr>
        <w:t>La cámara tiene permiso si se usará el lector.</w:t>
      </w:r>
    </w:p>
    <w:p>
      <w:pPr>
        <w:spacing w:after="160"/>
      </w:pPr>
      <w:r>
        <w:rPr>
          <w:b/>
          <w:color w:val="0D5B52"/>
          <w:sz w:val="26"/>
        </w:rPr>
        <w:t xml:space="preserve">☐  </w:t>
      </w:r>
      <w:r>
        <w:rPr>
          <w:b w:val="0"/>
          <w:color w:val="18322E"/>
          <w:sz w:val="21"/>
        </w:rPr>
        <w:t>La ubicación de los productos está actualizada.</w:t>
      </w:r>
    </w:p>
    <w:p>
      <w:pPr>
        <w:spacing w:after="160"/>
      </w:pPr>
      <w:r>
        <w:rPr>
          <w:b/>
          <w:color w:val="0D5B52"/>
          <w:sz w:val="26"/>
        </w:rPr>
        <w:t xml:space="preserve">☐  </w:t>
      </w:r>
      <w:r>
        <w:rPr>
          <w:b w:val="0"/>
          <w:color w:val="18322E"/>
          <w:sz w:val="21"/>
        </w:rPr>
        <w:t>El personal sabe que no debe capturar datos de pacientes.</w:t>
      </w:r>
    </w:p>
    <w:p>
      <w:pPr>
        <w:spacing w:after="160"/>
      </w:pPr>
      <w:r>
        <w:rPr>
          <w:b/>
          <w:color w:val="0D5B52"/>
          <w:sz w:val="26"/>
        </w:rPr>
        <w:t xml:space="preserve">☐  </w:t>
      </w:r>
      <w:r>
        <w:rPr>
          <w:b w:val="0"/>
          <w:color w:val="18322E"/>
          <w:sz w:val="21"/>
        </w:rPr>
        <w:t>El dueño conserva el Excel de respaldo.</w:t>
      </w:r>
    </w:p>
    <w:p>
      <w:pPr>
        <w:spacing w:after="160"/>
      </w:pPr>
      <w:r>
        <w:rPr>
          <w:b/>
          <w:color w:val="0D5B52"/>
          <w:sz w:val="26"/>
        </w:rPr>
        <w:t xml:space="preserve">☐  </w:t>
      </w:r>
      <w:r>
        <w:rPr>
          <w:b w:val="0"/>
          <w:color w:val="18322E"/>
          <w:sz w:val="21"/>
        </w:rPr>
        <w:t>El PIN solo se comparte con personas autorizadas.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288"/>
            <w:shd w:fill="DCECE2"/>
            <w:tcMar>
              <w:top w:w="150" w:type="dxa"/>
              <w:start w:w="170" w:type="dxa"/>
              <w:bottom w:w="150" w:type="dxa"/>
              <w:end w:w="170" w:type="dxa"/>
            </w:tcMar>
            <w:tcBorders>
              <w:left w:val="single" w:sz="28" w:color="0D5B52"/>
            </w:tcBorders>
          </w:tcPr>
          <w:p>
            <w:pPr>
              <w:spacing w:after="60"/>
            </w:pPr>
            <w:r>
              <w:rPr>
                <w:b/>
                <w:color w:val="0D5B52"/>
                <w:sz w:val="22"/>
              </w:rPr>
              <w:t>RECUERDA</w:t>
            </w:r>
          </w:p>
          <w:p>
            <w:pPr>
              <w:spacing w:after="0"/>
            </w:pPr>
            <w:r>
              <w:rPr>
                <w:color w:val="18322E"/>
                <w:sz w:val="19"/>
              </w:rPr>
              <w:t>FarmAsist ayuda a encontrar lo que ya existe en el inventario. La farmacia conserva la responsabilidad de sus datos, su operación y el cumplimiento sanitario.</w:t>
            </w:r>
          </w:p>
        </w:tc>
      </w:tr>
    </w:tbl>
    <w:p>
      <w:pPr>
        <w:spacing w:after="0"/>
      </w:pPr>
    </w:p>
    <w:p>
      <w:pPr>
        <w:spacing w:before="700"/>
        <w:jc w:val="center"/>
      </w:pPr>
      <w:r>
        <w:rPr>
          <w:b/>
          <w:color w:val="0D5B52"/>
          <w:sz w:val="40"/>
        </w:rPr>
        <w:t>FarmAsist</w:t>
      </w:r>
    </w:p>
    <w:p>
      <w:pPr>
        <w:jc w:val="center"/>
      </w:pPr>
      <w:r>
        <w:rPr>
          <w:b w:val="0"/>
          <w:color w:val="59716B"/>
          <w:sz w:val="22"/>
        </w:rPr>
        <w:t>Encuentra antes de perder la venta.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 w:val="0"/>
        <w:color w:val="59716B"/>
        <w:sz w:val="16"/>
      </w:rPr>
      <w:t xml:space="preserve">FarmAsist  ·  </w:t>
    </w:r>
    <w:r>
      <w:rPr>
        <w:color w:val="59716B"/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Eyebrow"/>
      <w:jc w:val="right"/>
    </w:pPr>
    <w:r>
      <w:t>FARMASIST  ·  GUÍA RÁPIDA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88" w:lineRule="auto"/>
    </w:pPr>
    <w:rPr>
      <w:rFonts w:ascii="Calibri" w:hAnsi="Calibri"/>
      <w:color w:val="1832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D5B52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D5B5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8322E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D5B52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after="100"/>
    </w:pPr>
    <w:rPr>
      <w:rFonts w:ascii="Calibri" w:hAnsi="Calibri"/>
      <w:b/>
      <w:color w:val="0D5B52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usuario FarmAsist</dc:title>
  <dc:subject>Guía rápida para personal y dueños de farmacia</dc:subject>
  <dc:creator>FarmAsist</dc:creator>
  <cp:keywords>FarmAsist, inventario, farmacia, manual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